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1AC5" w:rsidRDefault="00541AC5">
      <w:pPr>
        <w:jc w:val="center"/>
        <w:rPr>
          <w:rFonts w:ascii="Overlock" w:eastAsia="Overlock" w:hAnsi="Overlock" w:cs="Overlock"/>
          <w:sz w:val="32"/>
          <w:szCs w:val="32"/>
        </w:rPr>
      </w:pPr>
      <w:bookmarkStart w:id="0" w:name="_GoBack"/>
      <w:bookmarkEnd w:id="0"/>
    </w:p>
    <w:p w:rsidR="003D7AA2" w:rsidRDefault="00541AC5">
      <w:pPr>
        <w:jc w:val="center"/>
        <w:rPr>
          <w:rFonts w:ascii="Overlock" w:eastAsia="Overlock" w:hAnsi="Overlock" w:cs="Overloc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margin">
              <wp:posOffset>738505</wp:posOffset>
            </wp:positionH>
            <wp:positionV relativeFrom="paragraph">
              <wp:posOffset>-546734</wp:posOffset>
            </wp:positionV>
            <wp:extent cx="873125" cy="1163955"/>
            <wp:effectExtent l="0" t="0" r="0" b="0"/>
            <wp:wrapSquare wrapText="bothSides" distT="0" distB="0" distL="114300" distR="114300"/>
            <wp:docPr id="1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11639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D7AA2" w:rsidRDefault="00541AC5">
      <w:pPr>
        <w:jc w:val="center"/>
        <w:rPr>
          <w:rFonts w:ascii="Overlock" w:eastAsia="Overlock" w:hAnsi="Overlock" w:cs="Overlock"/>
          <w:sz w:val="32"/>
          <w:szCs w:val="32"/>
        </w:rPr>
      </w:pPr>
      <w:r>
        <w:rPr>
          <w:rFonts w:ascii="Overlock" w:eastAsia="Overlock" w:hAnsi="Overlock" w:cs="Overlock"/>
          <w:sz w:val="32"/>
          <w:szCs w:val="32"/>
        </w:rPr>
        <w:t xml:space="preserve">   Gabriela Hernández Esquivel</w:t>
      </w:r>
    </w:p>
    <w:tbl>
      <w:tblPr>
        <w:tblStyle w:val="a"/>
        <w:tblW w:w="9255" w:type="dxa"/>
        <w:tblInd w:w="-115" w:type="dxa"/>
        <w:tblBorders>
          <w:top w:val="single" w:sz="8" w:space="0" w:color="8064A2"/>
          <w:bottom w:val="single" w:sz="8" w:space="0" w:color="8064A2"/>
        </w:tblBorders>
        <w:tblLayout w:type="fixed"/>
        <w:tblLook w:val="0420" w:firstRow="1" w:lastRow="0" w:firstColumn="0" w:lastColumn="0" w:noHBand="0" w:noVBand="1"/>
      </w:tblPr>
      <w:tblGrid>
        <w:gridCol w:w="3632"/>
        <w:gridCol w:w="5623"/>
      </w:tblGrid>
      <w:tr w:rsidR="003D7AA2" w:rsidTr="006E47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32" w:type="dxa"/>
          </w:tcPr>
          <w:p w:rsidR="003D7AA2" w:rsidRDefault="00541AC5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Información personal</w:t>
            </w:r>
          </w:p>
        </w:tc>
        <w:tc>
          <w:tcPr>
            <w:tcW w:w="5623" w:type="dxa"/>
          </w:tcPr>
          <w:p w:rsidR="003D7AA2" w:rsidRDefault="003D7AA2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</w:tc>
      </w:tr>
      <w:tr w:rsidR="003D7AA2" w:rsidTr="006E47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32" w:type="dxa"/>
          </w:tcPr>
          <w:p w:rsidR="003D7AA2" w:rsidRDefault="00541AC5">
            <w:pPr>
              <w:numPr>
                <w:ilvl w:val="0"/>
                <w:numId w:val="4"/>
              </w:numPr>
              <w:spacing w:after="200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Dirección:</w:t>
            </w:r>
          </w:p>
        </w:tc>
        <w:tc>
          <w:tcPr>
            <w:tcW w:w="5623" w:type="dxa"/>
          </w:tcPr>
          <w:p w:rsidR="003D7AA2" w:rsidRDefault="00177636">
            <w:pPr>
              <w:contextualSpacing w:val="0"/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Alubia 213, Molinos del Rey</w:t>
            </w:r>
          </w:p>
        </w:tc>
      </w:tr>
      <w:tr w:rsidR="003D7AA2" w:rsidTr="006E47AC">
        <w:tc>
          <w:tcPr>
            <w:tcW w:w="3632" w:type="dxa"/>
          </w:tcPr>
          <w:p w:rsidR="003D7AA2" w:rsidRDefault="00541AC5">
            <w:pPr>
              <w:numPr>
                <w:ilvl w:val="0"/>
                <w:numId w:val="4"/>
              </w:numPr>
              <w:spacing w:after="200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Tel (s):</w:t>
            </w:r>
          </w:p>
        </w:tc>
        <w:tc>
          <w:tcPr>
            <w:tcW w:w="5623" w:type="dxa"/>
          </w:tcPr>
          <w:p w:rsidR="003D7AA2" w:rsidRDefault="00541AC5" w:rsidP="006E47AC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444</w:t>
            </w:r>
            <w:r w:rsidR="006E47AC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.292.10.45</w:t>
            </w:r>
          </w:p>
        </w:tc>
      </w:tr>
      <w:tr w:rsidR="003D7AA2" w:rsidTr="006E47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32" w:type="dxa"/>
          </w:tcPr>
          <w:p w:rsidR="003D7AA2" w:rsidRDefault="00541AC5">
            <w:pPr>
              <w:numPr>
                <w:ilvl w:val="0"/>
                <w:numId w:val="4"/>
              </w:numPr>
              <w:spacing w:after="200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Fecha de nacimiento:</w:t>
            </w:r>
          </w:p>
        </w:tc>
        <w:tc>
          <w:tcPr>
            <w:tcW w:w="5623" w:type="dxa"/>
          </w:tcPr>
          <w:p w:rsidR="003D7AA2" w:rsidRDefault="00541AC5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02 de diciembre de 1996</w:t>
            </w:r>
          </w:p>
        </w:tc>
      </w:tr>
      <w:tr w:rsidR="003D7AA2" w:rsidTr="006E47AC">
        <w:tc>
          <w:tcPr>
            <w:tcW w:w="3632" w:type="dxa"/>
          </w:tcPr>
          <w:p w:rsidR="003D7AA2" w:rsidRDefault="00541AC5">
            <w:pPr>
              <w:numPr>
                <w:ilvl w:val="0"/>
                <w:numId w:val="4"/>
              </w:numPr>
              <w:spacing w:after="200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Lugar de nacimiento:</w:t>
            </w:r>
          </w:p>
        </w:tc>
        <w:tc>
          <w:tcPr>
            <w:tcW w:w="5623" w:type="dxa"/>
          </w:tcPr>
          <w:p w:rsidR="003D7AA2" w:rsidRDefault="00541AC5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Puebla</w:t>
            </w:r>
          </w:p>
        </w:tc>
      </w:tr>
      <w:tr w:rsidR="003D7AA2" w:rsidTr="006E47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32" w:type="dxa"/>
          </w:tcPr>
          <w:p w:rsidR="003D7AA2" w:rsidRDefault="00541AC5">
            <w:pPr>
              <w:numPr>
                <w:ilvl w:val="0"/>
                <w:numId w:val="4"/>
              </w:numPr>
              <w:spacing w:after="200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Edad: </w:t>
            </w:r>
          </w:p>
        </w:tc>
        <w:tc>
          <w:tcPr>
            <w:tcW w:w="5623" w:type="dxa"/>
          </w:tcPr>
          <w:p w:rsidR="003D7AA2" w:rsidRDefault="00177636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22</w:t>
            </w:r>
          </w:p>
        </w:tc>
      </w:tr>
      <w:tr w:rsidR="003D7AA2" w:rsidTr="006E47AC">
        <w:tc>
          <w:tcPr>
            <w:tcW w:w="3632" w:type="dxa"/>
          </w:tcPr>
          <w:p w:rsidR="003D7AA2" w:rsidRDefault="00541AC5">
            <w:pPr>
              <w:numPr>
                <w:ilvl w:val="0"/>
                <w:numId w:val="4"/>
              </w:numPr>
              <w:spacing w:after="200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CURP:</w:t>
            </w:r>
          </w:p>
        </w:tc>
        <w:tc>
          <w:tcPr>
            <w:tcW w:w="5623" w:type="dxa"/>
          </w:tcPr>
          <w:p w:rsidR="003D7AA2" w:rsidRDefault="00541AC5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HEEG961202MPLRSB03</w:t>
            </w:r>
          </w:p>
        </w:tc>
      </w:tr>
      <w:tr w:rsidR="003D7AA2" w:rsidTr="006E47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32" w:type="dxa"/>
          </w:tcPr>
          <w:p w:rsidR="003D7AA2" w:rsidRDefault="00541AC5">
            <w:pPr>
              <w:numPr>
                <w:ilvl w:val="0"/>
                <w:numId w:val="4"/>
              </w:numPr>
              <w:spacing w:after="200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Nacionalidad:</w:t>
            </w:r>
          </w:p>
        </w:tc>
        <w:tc>
          <w:tcPr>
            <w:tcW w:w="5623" w:type="dxa"/>
          </w:tcPr>
          <w:p w:rsidR="003D7AA2" w:rsidRDefault="00541AC5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Mexicana </w:t>
            </w:r>
          </w:p>
        </w:tc>
      </w:tr>
      <w:tr w:rsidR="003D7AA2" w:rsidTr="006E47AC">
        <w:trPr>
          <w:trHeight w:val="340"/>
        </w:trPr>
        <w:tc>
          <w:tcPr>
            <w:tcW w:w="3632" w:type="dxa"/>
          </w:tcPr>
          <w:p w:rsidR="003D7AA2" w:rsidRDefault="00541AC5">
            <w:pPr>
              <w:numPr>
                <w:ilvl w:val="0"/>
                <w:numId w:val="4"/>
              </w:numPr>
              <w:spacing w:after="200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Correo:</w:t>
            </w:r>
          </w:p>
        </w:tc>
        <w:tc>
          <w:tcPr>
            <w:tcW w:w="5623" w:type="dxa"/>
          </w:tcPr>
          <w:p w:rsidR="003D7AA2" w:rsidRDefault="00E85DD3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hyperlink r:id="rId8">
              <w:r w:rsidR="00541AC5">
                <w:rPr>
                  <w:rFonts w:ascii="Overlock" w:eastAsia="Overlock" w:hAnsi="Overlock" w:cs="Overlock"/>
                  <w:color w:val="0000FF"/>
                  <w:sz w:val="24"/>
                  <w:szCs w:val="24"/>
                  <w:u w:val="single"/>
                </w:rPr>
                <w:t>gaabyesquivel@gmail.com</w:t>
              </w:r>
            </w:hyperlink>
            <w:hyperlink r:id="rId9"/>
          </w:p>
        </w:tc>
      </w:tr>
    </w:tbl>
    <w:p w:rsidR="003D7AA2" w:rsidRDefault="00E85DD3">
      <w:pPr>
        <w:jc w:val="both"/>
        <w:rPr>
          <w:sz w:val="24"/>
          <w:szCs w:val="24"/>
        </w:rPr>
      </w:pPr>
      <w:hyperlink r:id="rId10"/>
    </w:p>
    <w:tbl>
      <w:tblPr>
        <w:tblStyle w:val="a0"/>
        <w:tblW w:w="9289" w:type="dxa"/>
        <w:tblInd w:w="-115" w:type="dxa"/>
        <w:tblBorders>
          <w:top w:val="single" w:sz="8" w:space="0" w:color="8064A2"/>
          <w:bottom w:val="single" w:sz="8" w:space="0" w:color="8064A2"/>
        </w:tblBorders>
        <w:tblLayout w:type="fixed"/>
        <w:tblLook w:val="0420" w:firstRow="1" w:lastRow="0" w:firstColumn="0" w:lastColumn="0" w:noHBand="0" w:noVBand="1"/>
      </w:tblPr>
      <w:tblGrid>
        <w:gridCol w:w="3399"/>
        <w:gridCol w:w="2828"/>
        <w:gridCol w:w="3062"/>
      </w:tblGrid>
      <w:tr w:rsidR="003D7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99" w:type="dxa"/>
          </w:tcPr>
          <w:p w:rsidR="003D7AA2" w:rsidRDefault="00541AC5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Formación Académica</w:t>
            </w:r>
          </w:p>
        </w:tc>
        <w:tc>
          <w:tcPr>
            <w:tcW w:w="2828" w:type="dxa"/>
          </w:tcPr>
          <w:p w:rsidR="003D7AA2" w:rsidRDefault="003D7AA2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</w:tcPr>
          <w:p w:rsidR="003D7AA2" w:rsidRDefault="003D7AA2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</w:tc>
      </w:tr>
      <w:tr w:rsidR="003D7A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399" w:type="dxa"/>
          </w:tcPr>
          <w:p w:rsidR="003D7AA2" w:rsidRDefault="00541AC5">
            <w:pPr>
              <w:numPr>
                <w:ilvl w:val="0"/>
                <w:numId w:val="4"/>
              </w:numPr>
              <w:spacing w:after="200" w:line="276" w:lineRule="auto"/>
              <w:ind w:hanging="3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>Secundaria:</w:t>
            </w:r>
          </w:p>
          <w:p w:rsidR="003D7AA2" w:rsidRDefault="00541AC5">
            <w:pPr>
              <w:ind w:left="708"/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INEA</w:t>
            </w:r>
          </w:p>
        </w:tc>
        <w:tc>
          <w:tcPr>
            <w:tcW w:w="2828" w:type="dxa"/>
          </w:tcPr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Santos degollado, esquina con Comonfort</w:t>
            </w:r>
          </w:p>
        </w:tc>
        <w:tc>
          <w:tcPr>
            <w:tcW w:w="3062" w:type="dxa"/>
          </w:tcPr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2012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Certificado</w:t>
            </w:r>
          </w:p>
        </w:tc>
      </w:tr>
      <w:tr w:rsidR="003D7AA2">
        <w:tc>
          <w:tcPr>
            <w:tcW w:w="3399" w:type="dxa"/>
          </w:tcPr>
          <w:p w:rsidR="003D7AA2" w:rsidRDefault="00541AC5">
            <w:pPr>
              <w:numPr>
                <w:ilvl w:val="0"/>
                <w:numId w:val="4"/>
              </w:numPr>
              <w:spacing w:after="200" w:line="276" w:lineRule="auto"/>
              <w:ind w:hanging="3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>Preparatoria: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CECyTE 1</w:t>
            </w:r>
          </w:p>
        </w:tc>
        <w:tc>
          <w:tcPr>
            <w:tcW w:w="2828" w:type="dxa"/>
          </w:tcPr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Prolongación Satélite, lomas del mezquital.</w:t>
            </w:r>
          </w:p>
        </w:tc>
        <w:tc>
          <w:tcPr>
            <w:tcW w:w="3062" w:type="dxa"/>
          </w:tcPr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4to a 6o año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2015 – 2016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Certificado</w:t>
            </w:r>
            <w:r w:rsidR="009A23E2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,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</w:t>
            </w:r>
            <w:r w:rsidR="009A23E2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título y cédula profesional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</w:t>
            </w:r>
            <w:r w:rsidR="009A23E2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Té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cnico en procesos de gestión administrativa.</w:t>
            </w:r>
          </w:p>
        </w:tc>
      </w:tr>
      <w:tr w:rsidR="00C252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399" w:type="dxa"/>
          </w:tcPr>
          <w:p w:rsidR="00C25283" w:rsidRPr="00C25283" w:rsidRDefault="00C25283">
            <w:pPr>
              <w:numPr>
                <w:ilvl w:val="0"/>
                <w:numId w:val="4"/>
              </w:numPr>
              <w:ind w:hanging="360"/>
              <w:jc w:val="center"/>
              <w:rPr>
                <w:rFonts w:ascii="Overlock" w:eastAsia="Overlock" w:hAnsi="Overlock" w:cs="Overlock"/>
                <w:b/>
                <w:color w:val="auto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b/>
                <w:color w:val="auto"/>
                <w:sz w:val="24"/>
                <w:szCs w:val="24"/>
              </w:rPr>
              <w:t>Universidad:</w:t>
            </w:r>
          </w:p>
          <w:p w:rsidR="00C25283" w:rsidRPr="00C25283" w:rsidRDefault="00C25283" w:rsidP="00C25283">
            <w:pPr>
              <w:ind w:left="1068"/>
              <w:rPr>
                <w:rFonts w:ascii="Overlock" w:eastAsia="Overlock" w:hAnsi="Overlock" w:cs="Overlock"/>
                <w:color w:val="auto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auto"/>
                <w:sz w:val="24"/>
                <w:szCs w:val="24"/>
              </w:rPr>
              <w:t>Universidad Abierta y a Distancia de México</w:t>
            </w:r>
          </w:p>
        </w:tc>
        <w:tc>
          <w:tcPr>
            <w:tcW w:w="2828" w:type="dxa"/>
          </w:tcPr>
          <w:p w:rsidR="00C25283" w:rsidRPr="00C25283" w:rsidRDefault="00C25283">
            <w:pPr>
              <w:jc w:val="center"/>
              <w:rPr>
                <w:rFonts w:ascii="Overlock" w:eastAsia="Overlock" w:hAnsi="Overlock" w:cs="Overlock"/>
                <w:color w:val="auto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auto"/>
                <w:sz w:val="24"/>
                <w:szCs w:val="24"/>
              </w:rPr>
              <w:t>En línea</w:t>
            </w:r>
          </w:p>
        </w:tc>
        <w:tc>
          <w:tcPr>
            <w:tcW w:w="3062" w:type="dxa"/>
          </w:tcPr>
          <w:p w:rsidR="00C25283" w:rsidRPr="00C25283" w:rsidRDefault="00C25283">
            <w:pPr>
              <w:jc w:val="center"/>
              <w:rPr>
                <w:rFonts w:ascii="Overlock" w:eastAsia="Overlock" w:hAnsi="Overlock" w:cs="Overlock"/>
                <w:color w:val="auto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auto"/>
                <w:sz w:val="24"/>
                <w:szCs w:val="24"/>
              </w:rPr>
              <w:t>2018</w:t>
            </w:r>
          </w:p>
        </w:tc>
      </w:tr>
    </w:tbl>
    <w:p w:rsidR="003D7AA2" w:rsidRDefault="003D7AA2">
      <w:pPr>
        <w:jc w:val="both"/>
        <w:rPr>
          <w:sz w:val="24"/>
          <w:szCs w:val="24"/>
        </w:rPr>
      </w:pPr>
    </w:p>
    <w:tbl>
      <w:tblPr>
        <w:tblStyle w:val="a1"/>
        <w:tblW w:w="8970" w:type="dxa"/>
        <w:tblInd w:w="-115" w:type="dxa"/>
        <w:tblBorders>
          <w:top w:val="single" w:sz="8" w:space="0" w:color="8064A2"/>
          <w:bottom w:val="single" w:sz="8" w:space="0" w:color="8064A2"/>
        </w:tblBorders>
        <w:tblLayout w:type="fixed"/>
        <w:tblLook w:val="0420" w:firstRow="1" w:lastRow="0" w:firstColumn="0" w:lastColumn="0" w:noHBand="0" w:noVBand="1"/>
      </w:tblPr>
      <w:tblGrid>
        <w:gridCol w:w="1950"/>
        <w:gridCol w:w="7020"/>
      </w:tblGrid>
      <w:tr w:rsidR="003D7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0" w:type="dxa"/>
          </w:tcPr>
          <w:p w:rsidR="003D7AA2" w:rsidRDefault="00541AC5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Conocimientos </w:t>
            </w:r>
          </w:p>
        </w:tc>
        <w:tc>
          <w:tcPr>
            <w:tcW w:w="7020" w:type="dxa"/>
          </w:tcPr>
          <w:p w:rsidR="003D7AA2" w:rsidRDefault="003D7AA2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</w:tc>
      </w:tr>
      <w:tr w:rsidR="003D7AA2" w:rsidTr="003D7A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0"/>
        </w:trPr>
        <w:tc>
          <w:tcPr>
            <w:tcW w:w="1950" w:type="dxa"/>
          </w:tcPr>
          <w:p w:rsidR="003D7AA2" w:rsidRDefault="00541AC5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Equipo de oficina:</w:t>
            </w:r>
          </w:p>
        </w:tc>
        <w:tc>
          <w:tcPr>
            <w:tcW w:w="7020" w:type="dxa"/>
          </w:tcPr>
          <w:p w:rsidR="003D7AA2" w:rsidRDefault="00541AC5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Computadora</w:t>
            </w:r>
          </w:p>
          <w:p w:rsidR="003D7AA2" w:rsidRDefault="00541AC5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Impresora</w:t>
            </w:r>
          </w:p>
          <w:p w:rsidR="003D7AA2" w:rsidRDefault="00541AC5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Copiadora</w:t>
            </w:r>
          </w:p>
          <w:p w:rsidR="003D7AA2" w:rsidRDefault="00541AC5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Escáner</w:t>
            </w:r>
          </w:p>
          <w:p w:rsidR="009B545D" w:rsidRDefault="009B545D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Teléfono </w:t>
            </w:r>
          </w:p>
        </w:tc>
      </w:tr>
      <w:tr w:rsidR="003D7AA2">
        <w:tc>
          <w:tcPr>
            <w:tcW w:w="1950" w:type="dxa"/>
          </w:tcPr>
          <w:p w:rsidR="009B545D" w:rsidRDefault="009B545D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3D7AA2" w:rsidRDefault="00541AC5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Funciones:</w:t>
            </w:r>
          </w:p>
        </w:tc>
        <w:tc>
          <w:tcPr>
            <w:tcW w:w="7020" w:type="dxa"/>
          </w:tcPr>
          <w:p w:rsidR="009B545D" w:rsidRDefault="009B545D">
            <w:pPr>
              <w:contextualSpacing w:val="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</w:p>
          <w:p w:rsidR="003D7AA2" w:rsidRDefault="00541AC5">
            <w:pPr>
              <w:contextualSpacing w:val="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>Auxiliar Administrativa: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Remisiones.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Facturación.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Entradas y Salidas (de inventario)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lastRenderedPageBreak/>
              <w:t>Alta de Clientes (SAE)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Ventas.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Captura, control y archivo de trasporte de materiales.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Atención a clientes.</w:t>
            </w:r>
          </w:p>
          <w:p w:rsidR="003D7AA2" w:rsidRPr="00541AC5" w:rsidRDefault="00541AC5">
            <w:pPr>
              <w:numPr>
                <w:ilvl w:val="0"/>
                <w:numId w:val="1"/>
              </w:numPr>
              <w:spacing w:after="200"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Manejo de agenda.</w:t>
            </w:r>
          </w:p>
          <w:p w:rsidR="009B545D" w:rsidRDefault="009B545D" w:rsidP="009B545D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</w:p>
          <w:p w:rsidR="009B545D" w:rsidRDefault="009B545D" w:rsidP="00541AC5">
            <w:pPr>
              <w:spacing w:after="200" w:line="276" w:lineRule="auto"/>
              <w:ind w:left="720"/>
              <w:rPr>
                <w:color w:val="000000"/>
                <w:sz w:val="24"/>
                <w:szCs w:val="24"/>
              </w:rPr>
            </w:pPr>
          </w:p>
          <w:p w:rsidR="003D7AA2" w:rsidRPr="00541AC5" w:rsidRDefault="00541AC5">
            <w:pPr>
              <w:contextualSpacing w:val="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  <w:r w:rsidRPr="00541AC5"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>Apoyo de tienda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Venta 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Atención a clientes</w:t>
            </w:r>
          </w:p>
          <w:p w:rsidR="003D7AA2" w:rsidRDefault="00541AC5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Ordenar, rellenar, frentear  espacios vacíos.</w:t>
            </w:r>
          </w:p>
          <w:p w:rsidR="00002AB9" w:rsidRPr="00002AB9" w:rsidRDefault="00BE3E3F" w:rsidP="00002AB9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Limpieza.</w:t>
            </w:r>
          </w:p>
          <w:p w:rsidR="003D7AA2" w:rsidRDefault="003D7AA2">
            <w:pPr>
              <w:spacing w:line="276" w:lineRule="auto"/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3D7AA2" w:rsidRPr="00541AC5" w:rsidRDefault="00541AC5">
            <w:pPr>
              <w:spacing w:after="200"/>
              <w:contextualSpacing w:val="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  <w:r w:rsidRPr="00541AC5"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>Coordinadora de Servicio.</w:t>
            </w:r>
          </w:p>
          <w:p w:rsidR="003D7AA2" w:rsidRDefault="00541AC5">
            <w:pPr>
              <w:numPr>
                <w:ilvl w:val="0"/>
                <w:numId w:val="3"/>
              </w:numPr>
              <w:spacing w:after="200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Programación de mantenimientos correctivos a montacargas.</w:t>
            </w:r>
          </w:p>
          <w:p w:rsidR="003D7AA2" w:rsidRDefault="00541AC5">
            <w:pPr>
              <w:numPr>
                <w:ilvl w:val="0"/>
                <w:numId w:val="3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Programación de mantenimientos preventivos a montacargas.</w:t>
            </w:r>
          </w:p>
          <w:p w:rsidR="003D7AA2" w:rsidRDefault="00541AC5">
            <w:pPr>
              <w:numPr>
                <w:ilvl w:val="0"/>
                <w:numId w:val="3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Coordinación de trabajos a 14 técnicos.</w:t>
            </w:r>
          </w:p>
          <w:p w:rsidR="003D7AA2" w:rsidRDefault="00541AC5">
            <w:pPr>
              <w:numPr>
                <w:ilvl w:val="0"/>
                <w:numId w:val="3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Cotización de mantenimientos correctivos/preventivos.</w:t>
            </w:r>
          </w:p>
          <w:p w:rsidR="003D7AA2" w:rsidRDefault="00541AC5">
            <w:pPr>
              <w:numPr>
                <w:ilvl w:val="0"/>
                <w:numId w:val="3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Facturación de pagos.</w:t>
            </w:r>
          </w:p>
          <w:p w:rsidR="003D7AA2" w:rsidRDefault="00541AC5">
            <w:pPr>
              <w:numPr>
                <w:ilvl w:val="0"/>
                <w:numId w:val="3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Facturación de </w:t>
            </w:r>
            <w:r w:rsidR="00002AB9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órdenes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de compra a largo plazo.</w:t>
            </w:r>
          </w:p>
          <w:p w:rsidR="003D7AA2" w:rsidRDefault="00002AB9">
            <w:pPr>
              <w:numPr>
                <w:ilvl w:val="0"/>
                <w:numId w:val="3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Atención</w:t>
            </w:r>
            <w:r w:rsidR="00541AC5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a cliente.</w:t>
            </w:r>
          </w:p>
          <w:p w:rsidR="003D7AA2" w:rsidRDefault="00541AC5">
            <w:pPr>
              <w:numPr>
                <w:ilvl w:val="0"/>
                <w:numId w:val="3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Proyección de mantenimientos preventivos a equipos en renta y de cliente.</w:t>
            </w:r>
          </w:p>
          <w:p w:rsidR="003D7AA2" w:rsidRDefault="00541AC5">
            <w:pPr>
              <w:numPr>
                <w:ilvl w:val="0"/>
                <w:numId w:val="3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Salida de equipos de cliente.</w:t>
            </w:r>
          </w:p>
          <w:p w:rsidR="003D7AA2" w:rsidRDefault="00541AC5">
            <w:pPr>
              <w:numPr>
                <w:ilvl w:val="0"/>
                <w:numId w:val="3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Trato con proveedores.</w:t>
            </w:r>
          </w:p>
          <w:p w:rsidR="00541AC5" w:rsidRDefault="00541AC5" w:rsidP="00541AC5">
            <w:pPr>
              <w:spacing w:after="200" w:line="276" w:lineRule="auto"/>
              <w:ind w:left="72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3D7AA2" w:rsidRPr="00541AC5" w:rsidRDefault="00541AC5">
            <w:pPr>
              <w:spacing w:after="200" w:line="276" w:lineRule="auto"/>
              <w:contextualSpacing w:val="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  <w:r w:rsidRPr="00541AC5"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>Auxiliar de servicio.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Planeación de mantenimientos preventivos a baterías de montacargas.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Planeación de mantenimientos correctivos a baterías de montacargas.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Coordinación de 7 técnicos.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Recolección de </w:t>
            </w:r>
            <w:r w:rsidR="00002AB9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hodómetros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Proyección de mantenimientos preventivos a montacargas.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Cotización de mantenimientos correctivos a equipo de cliente.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Cotización de mantenimientos preventivos a equipo de cliente.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lastRenderedPageBreak/>
              <w:t>Evaluación de técnicos.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Premiaciones de empleado del mes.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Realización de encuesta de satisfacción.</w:t>
            </w:r>
          </w:p>
          <w:p w:rsidR="003D7AA2" w:rsidRDefault="00002AB9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Atención</w:t>
            </w:r>
            <w:r w:rsidR="00541AC5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a cliente.</w:t>
            </w:r>
          </w:p>
          <w:p w:rsidR="003D7AA2" w:rsidRDefault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Captura de datos.</w:t>
            </w:r>
          </w:p>
          <w:p w:rsidR="00C25283" w:rsidRPr="002E0C47" w:rsidRDefault="00541AC5" w:rsidP="002E0C47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Cálculo de comisiones de técnicos según desempeño.</w:t>
            </w:r>
          </w:p>
          <w:p w:rsidR="00BE3E3F" w:rsidRDefault="00BE3E3F" w:rsidP="00541AC5">
            <w:pPr>
              <w:spacing w:after="200" w:line="276" w:lineRule="auto"/>
              <w:ind w:left="72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</w:p>
          <w:p w:rsidR="00541AC5" w:rsidRDefault="00541AC5" w:rsidP="00541AC5">
            <w:pPr>
              <w:spacing w:after="200" w:line="276" w:lineRule="auto"/>
              <w:ind w:left="72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>Auxiliar Administrativa</w:t>
            </w:r>
          </w:p>
          <w:p w:rsidR="00541AC5" w:rsidRDefault="00541AC5" w:rsidP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Facturación</w:t>
            </w:r>
          </w:p>
          <w:p w:rsidR="00541AC5" w:rsidRDefault="00541AC5" w:rsidP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Cotizaciones.</w:t>
            </w:r>
          </w:p>
          <w:p w:rsidR="00541AC5" w:rsidRDefault="00541AC5" w:rsidP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Trato con proveedores.</w:t>
            </w:r>
          </w:p>
          <w:p w:rsidR="00541AC5" w:rsidRDefault="00541AC5" w:rsidP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Manejo de banca en línea.</w:t>
            </w:r>
          </w:p>
          <w:p w:rsidR="00541AC5" w:rsidRDefault="00541AC5" w:rsidP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Atención </w:t>
            </w:r>
            <w:r w:rsidR="00002AB9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al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cliente.</w:t>
            </w:r>
          </w:p>
          <w:p w:rsidR="00541AC5" w:rsidRDefault="00541AC5" w:rsidP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Pagos.</w:t>
            </w:r>
          </w:p>
          <w:p w:rsidR="00541AC5" w:rsidRDefault="00541AC5" w:rsidP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Calendario de citas.</w:t>
            </w:r>
          </w:p>
          <w:p w:rsidR="00541AC5" w:rsidRDefault="00541AC5" w:rsidP="00541AC5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Registro de </w:t>
            </w:r>
            <w:r w:rsidR="006E47AC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distribuidores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.</w:t>
            </w:r>
          </w:p>
          <w:p w:rsidR="006E47AC" w:rsidRDefault="006E47AC" w:rsidP="006E47AC">
            <w:pPr>
              <w:spacing w:after="200" w:line="276" w:lineRule="auto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6E47AC" w:rsidRDefault="006E47AC" w:rsidP="006E47AC">
            <w:pPr>
              <w:spacing w:after="200" w:line="276" w:lineRule="auto"/>
              <w:ind w:left="72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>Atención a clientes // Recepción.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Canalizar las llamadas recibidas a las áreas correspondientes.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Capturar y enviar reportes de vigilancia de ambas plantas.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Capturar y enviar reportes del área de tornos.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Capturar y enviar reportes del área de maquinado.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Capturar y enviar reportes del área de mantenimiento.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Atender y dar seguimiento a quejas de clientes sobre distribuidores.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Atender y dar seguimiento a quejas de clientes sobre sucursales.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Atender y dar seguimiento a quejas de clientes sobre vendedores de planta.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Seguimiento a garantías.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Llamadas Post-Venta</w:t>
            </w:r>
          </w:p>
          <w:p w:rsidR="006E47AC" w:rsidRDefault="006E47AC" w:rsidP="006E47AC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Llamadas después de un servicio.</w:t>
            </w:r>
          </w:p>
          <w:p w:rsidR="006E47AC" w:rsidRDefault="006E47AC" w:rsidP="00102378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6E47AC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Llamadas de venta cruzada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.</w:t>
            </w:r>
          </w:p>
          <w:p w:rsidR="009B545D" w:rsidRDefault="009B545D" w:rsidP="009B545D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Control de insumos de papelería.</w:t>
            </w:r>
          </w:p>
          <w:p w:rsidR="009B545D" w:rsidRDefault="009B545D" w:rsidP="009B545D">
            <w:pPr>
              <w:numPr>
                <w:ilvl w:val="0"/>
                <w:numId w:val="2"/>
              </w:numPr>
              <w:spacing w:after="200" w:line="276" w:lineRule="auto"/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Control de botiquín médico.</w:t>
            </w:r>
          </w:p>
          <w:p w:rsidR="00C25283" w:rsidRDefault="00C25283" w:rsidP="00C25283">
            <w:pPr>
              <w:spacing w:after="200" w:line="276" w:lineRule="auto"/>
              <w:ind w:left="72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177636" w:rsidRDefault="00177636" w:rsidP="00C25283">
            <w:pPr>
              <w:spacing w:after="200" w:line="276" w:lineRule="auto"/>
              <w:ind w:left="72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2E0C47" w:rsidRDefault="002E0C47" w:rsidP="00C25283">
            <w:pPr>
              <w:spacing w:after="200" w:line="276" w:lineRule="auto"/>
              <w:ind w:left="72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2E0C47" w:rsidRDefault="002E0C47" w:rsidP="00C25283">
            <w:pPr>
              <w:spacing w:after="200" w:line="276" w:lineRule="auto"/>
              <w:ind w:left="72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177636" w:rsidRDefault="00177636" w:rsidP="00C25283">
            <w:pPr>
              <w:spacing w:after="200" w:line="276" w:lineRule="auto"/>
              <w:ind w:left="72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C25283" w:rsidRDefault="00C25283" w:rsidP="00C25283">
            <w:pPr>
              <w:spacing w:after="200" w:line="276" w:lineRule="auto"/>
              <w:ind w:left="72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>Auxiliar de Comercialización.</w:t>
            </w:r>
          </w:p>
          <w:p w:rsidR="00C25283" w:rsidRDefault="00C25283" w:rsidP="00C25283">
            <w:pPr>
              <w:spacing w:after="200" w:line="276" w:lineRule="auto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Capturar Pedidos en sistema Compaq.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Solicitar autorización de pedidos.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Atención a clientes.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Cierre de venta de clientes que asisten a planta.</w:t>
            </w:r>
          </w:p>
          <w:p w:rsid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Apoyo al área de Lamina.</w:t>
            </w:r>
          </w:p>
          <w:p w:rsidR="00BE3E3F" w:rsidRPr="00C25283" w:rsidRDefault="00BE3E3F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Apoyo al área de malla.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Verificación de la producción de material para venta.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Realizar </w:t>
            </w:r>
            <w:r w:rsidR="005678B8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memorándum</w:t>
            </w: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de producción.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Rastrear </w:t>
            </w:r>
            <w:r w:rsidR="005678B8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guías</w:t>
            </w: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para verificar </w:t>
            </w:r>
            <w:r w:rsidR="005678B8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envíos</w:t>
            </w: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Reportes de mes por meta de venta.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Graficas de tendencia cuatrimestral de ventas.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Elaborar cotizaciones de producto.</w:t>
            </w:r>
          </w:p>
          <w:p w:rsidR="00C25283" w:rsidRPr="00C25283" w:rsidRDefault="00C25283" w:rsidP="00C25283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 w:rsidRPr="00C25283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Cotización de fletes para envío de producto.</w:t>
            </w:r>
          </w:p>
          <w:p w:rsidR="00C25283" w:rsidRDefault="00C25283" w:rsidP="00C25283">
            <w:pPr>
              <w:spacing w:after="200" w:line="276" w:lineRule="auto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ED77AB" w:rsidRDefault="00ED77AB" w:rsidP="00E5607C">
            <w:pPr>
              <w:spacing w:after="200" w:line="276" w:lineRule="auto"/>
              <w:ind w:left="720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  <w:t xml:space="preserve">Asesor digital. </w:t>
            </w:r>
          </w:p>
          <w:p w:rsidR="00ED77AB" w:rsidRDefault="00ED77AB" w:rsidP="00E5607C">
            <w:pPr>
              <w:spacing w:after="200" w:line="276" w:lineRule="auto"/>
              <w:rPr>
                <w:rFonts w:ascii="Overlock" w:eastAsia="Overlock" w:hAnsi="Overlock" w:cs="Overlock"/>
                <w:b/>
                <w:color w:val="000000"/>
                <w:sz w:val="24"/>
                <w:szCs w:val="24"/>
              </w:rPr>
            </w:pPr>
          </w:p>
          <w:p w:rsidR="00541AC5" w:rsidRDefault="00ED77AB" w:rsidP="00541AC5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Instalar app del Banco en el celular del cliente.</w:t>
            </w:r>
          </w:p>
          <w:p w:rsidR="000A5B68" w:rsidRDefault="000A5B68" w:rsidP="00541AC5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Atención a clientes. </w:t>
            </w:r>
          </w:p>
          <w:p w:rsidR="005D5F47" w:rsidRPr="005D5F47" w:rsidRDefault="000A5B68" w:rsidP="005D5F47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Capacitación a clientes sobre el uso de la app. </w:t>
            </w:r>
          </w:p>
          <w:p w:rsidR="00ED77AB" w:rsidRDefault="00F00406" w:rsidP="00541AC5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Levantar solicitudes de préstamos.</w:t>
            </w:r>
          </w:p>
          <w:p w:rsidR="00F00406" w:rsidRDefault="00F00406" w:rsidP="00541AC5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Agendar visita de validadores al domicilio del cliente.</w:t>
            </w:r>
          </w:p>
          <w:p w:rsidR="00F00406" w:rsidRDefault="00E548BA" w:rsidP="00541AC5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Levantar solicitudes para mercancía de tienda</w:t>
            </w:r>
          </w:p>
          <w:p w:rsidR="00851E13" w:rsidRPr="00AF0B3E" w:rsidRDefault="00851E13" w:rsidP="00C41212">
            <w:pPr>
              <w:numPr>
                <w:ilvl w:val="0"/>
                <w:numId w:val="2"/>
              </w:numPr>
              <w:ind w:hanging="36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Realizar entregas de tarjetas de débito (ahorro)</w:t>
            </w:r>
          </w:p>
        </w:tc>
      </w:tr>
      <w:tr w:rsidR="003D7AA2" w:rsidRPr="00541A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0" w:type="dxa"/>
          </w:tcPr>
          <w:p w:rsidR="003D7AA2" w:rsidRDefault="00541AC5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lastRenderedPageBreak/>
              <w:t>Software dominados:</w:t>
            </w:r>
          </w:p>
        </w:tc>
        <w:tc>
          <w:tcPr>
            <w:tcW w:w="7020" w:type="dxa"/>
          </w:tcPr>
          <w:p w:rsidR="003D7AA2" w:rsidRDefault="003D7AA2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3D7AA2" w:rsidRDefault="00541AC5">
            <w:pPr>
              <w:numPr>
                <w:ilvl w:val="0"/>
                <w:numId w:val="5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Word (90%)</w:t>
            </w:r>
          </w:p>
          <w:p w:rsidR="003D7AA2" w:rsidRDefault="00541AC5">
            <w:pPr>
              <w:numPr>
                <w:ilvl w:val="0"/>
                <w:numId w:val="5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Excel (90%)</w:t>
            </w:r>
          </w:p>
          <w:p w:rsidR="003D7AA2" w:rsidRDefault="00541AC5">
            <w:pPr>
              <w:numPr>
                <w:ilvl w:val="0"/>
                <w:numId w:val="5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Power Point (100%)</w:t>
            </w:r>
          </w:p>
          <w:p w:rsidR="003D7AA2" w:rsidRDefault="00541AC5">
            <w:pPr>
              <w:numPr>
                <w:ilvl w:val="0"/>
                <w:numId w:val="5"/>
              </w:numPr>
              <w:spacing w:line="276" w:lineRule="auto"/>
              <w:ind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Publisher (30%)</w:t>
            </w:r>
          </w:p>
          <w:p w:rsidR="003D7AA2" w:rsidRPr="00541AC5" w:rsidRDefault="00C25283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Outlook (10</w:t>
            </w:r>
            <w:r w:rsidR="00541AC5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0%)</w:t>
            </w:r>
          </w:p>
          <w:p w:rsidR="00541AC5" w:rsidRDefault="009B545D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Google drive (90%</w:t>
            </w:r>
            <w:r w:rsidR="00541AC5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)</w:t>
            </w:r>
          </w:p>
          <w:p w:rsidR="00541AC5" w:rsidRDefault="00541AC5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 w:rsidRPr="00541AC5"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>Prezi (80%)</w:t>
            </w:r>
          </w:p>
          <w:p w:rsidR="00541AC5" w:rsidRDefault="00002AB9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 w:rsidRPr="00541AC5"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>WinRAR</w:t>
            </w:r>
            <w:r w:rsidR="00541AC5" w:rsidRPr="00541AC5"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 xml:space="preserve"> (20%)</w:t>
            </w:r>
          </w:p>
          <w:p w:rsidR="00541AC5" w:rsidRPr="009B545D" w:rsidRDefault="00541AC5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 w:rsidRPr="00541AC5"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 xml:space="preserve">SAE (70%) </w:t>
            </w:r>
          </w:p>
          <w:p w:rsidR="009B545D" w:rsidRPr="009B545D" w:rsidRDefault="009B545D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>Bind (70%)</w:t>
            </w:r>
          </w:p>
          <w:p w:rsidR="009B545D" w:rsidRDefault="009B545D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>CRM (50%)</w:t>
            </w:r>
          </w:p>
          <w:p w:rsidR="00541AC5" w:rsidRDefault="00541AC5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 w:rsidRPr="00541AC5"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>IT (100%)</w:t>
            </w:r>
          </w:p>
          <w:p w:rsidR="00541AC5" w:rsidRDefault="00541AC5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 w:rsidRPr="00541AC5"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>WHMCS (90%)</w:t>
            </w:r>
          </w:p>
          <w:p w:rsidR="00541AC5" w:rsidRPr="00C25283" w:rsidRDefault="00002AB9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 w:rsidRPr="00541AC5"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>Micro wisp</w:t>
            </w:r>
            <w:r w:rsidR="00541AC5" w:rsidRPr="00541AC5"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 xml:space="preserve"> (90%)</w:t>
            </w:r>
          </w:p>
          <w:p w:rsidR="00C25283" w:rsidRPr="00541AC5" w:rsidRDefault="00C25283" w:rsidP="00541AC5">
            <w:pPr>
              <w:numPr>
                <w:ilvl w:val="0"/>
                <w:numId w:val="5"/>
              </w:numPr>
              <w:spacing w:after="200" w:line="276" w:lineRule="auto"/>
              <w:ind w:right="-765" w:hanging="360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  <w:lang w:val="en-US"/>
              </w:rPr>
              <w:t>Compaq (80%)</w:t>
            </w:r>
          </w:p>
        </w:tc>
      </w:tr>
    </w:tbl>
    <w:p w:rsidR="003D7AA2" w:rsidRPr="00541AC5" w:rsidRDefault="003D7AA2">
      <w:pPr>
        <w:tabs>
          <w:tab w:val="left" w:pos="6375"/>
        </w:tabs>
        <w:rPr>
          <w:sz w:val="24"/>
          <w:szCs w:val="24"/>
          <w:lang w:val="en-US"/>
        </w:rPr>
      </w:pPr>
    </w:p>
    <w:tbl>
      <w:tblPr>
        <w:tblStyle w:val="a2"/>
        <w:tblW w:w="9054" w:type="dxa"/>
        <w:tblInd w:w="-115" w:type="dxa"/>
        <w:tblBorders>
          <w:top w:val="single" w:sz="8" w:space="0" w:color="8064A2"/>
          <w:bottom w:val="single" w:sz="8" w:space="0" w:color="8064A2"/>
        </w:tblBorders>
        <w:tblLayout w:type="fixed"/>
        <w:tblLook w:val="0420" w:firstRow="1" w:lastRow="0" w:firstColumn="0" w:lastColumn="0" w:noHBand="0" w:noVBand="1"/>
      </w:tblPr>
      <w:tblGrid>
        <w:gridCol w:w="3203"/>
        <w:gridCol w:w="5851"/>
      </w:tblGrid>
      <w:tr w:rsidR="003D7AA2" w:rsidTr="00541A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54" w:type="dxa"/>
            <w:gridSpan w:val="2"/>
          </w:tcPr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Experiencia Laboral</w:t>
            </w:r>
          </w:p>
        </w:tc>
      </w:tr>
      <w:tr w:rsidR="003D7AA2" w:rsidTr="00541A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03" w:type="dxa"/>
          </w:tcPr>
          <w:p w:rsidR="00002AB9" w:rsidRDefault="00002AB9" w:rsidP="00002AB9">
            <w:pPr>
              <w:spacing w:line="276" w:lineRule="auto"/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3D7AA2" w:rsidRDefault="00541AC5" w:rsidP="00002AB9">
            <w:pPr>
              <w:spacing w:line="276" w:lineRule="auto"/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De 22 mayo del 2013 a </w:t>
            </w:r>
            <w:r w:rsidR="00C41212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Septiembre de 2015</w:t>
            </w:r>
          </w:p>
          <w:p w:rsidR="003D7AA2" w:rsidRDefault="003D7AA2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5851" w:type="dxa"/>
          </w:tcPr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Bodega León Fortaleza 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Dirección: Boulevard José María Morelos #3606, esquina con agua azul, León, Guanajuato tel. 4448490068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Inicio como auxiliar administración en ventas. </w:t>
            </w:r>
          </w:p>
        </w:tc>
      </w:tr>
      <w:tr w:rsidR="003D7AA2" w:rsidTr="00541AC5">
        <w:tc>
          <w:tcPr>
            <w:tcW w:w="3203" w:type="dxa"/>
          </w:tcPr>
          <w:p w:rsidR="00002AB9" w:rsidRDefault="00002AB9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08 de diciembre 2015 a 17 marzo  del 2016</w:t>
            </w:r>
          </w:p>
          <w:p w:rsidR="00D27DDE" w:rsidRDefault="00D27DDE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5851" w:type="dxa"/>
          </w:tcPr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El Mayorista en Vinos y Licores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3ª sur 415, José de Gálvez, S.L.P.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8210575</w:t>
            </w:r>
          </w:p>
          <w:p w:rsidR="003D7AA2" w:rsidRDefault="00541AC5" w:rsidP="00403CA7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Apoyo de sucursal </w:t>
            </w:r>
          </w:p>
        </w:tc>
      </w:tr>
      <w:tr w:rsidR="003D7AA2" w:rsidTr="00541A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03" w:type="dxa"/>
          </w:tcPr>
          <w:p w:rsidR="00541AC5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541AC5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20 de Julio de 2016 a 13 de Febrero de 2017</w:t>
            </w:r>
          </w:p>
        </w:tc>
        <w:tc>
          <w:tcPr>
            <w:tcW w:w="5851" w:type="dxa"/>
          </w:tcPr>
          <w:p w:rsidR="00541AC5" w:rsidRDefault="00541AC5" w:rsidP="00002AB9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Ozmaq S.A. de C.V.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Carretera 57 #3740 San Luis Potosí.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8182808 </w:t>
            </w:r>
            <w:r w:rsidR="00002AB9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ext.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113.</w:t>
            </w:r>
          </w:p>
          <w:p w:rsidR="003D7AA2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Coordinadora de servicio / Auxiliar de servicio.</w:t>
            </w:r>
          </w:p>
          <w:p w:rsidR="00541AC5" w:rsidRDefault="00541AC5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</w:tc>
      </w:tr>
      <w:tr w:rsidR="00541AC5" w:rsidTr="00541AC5">
        <w:tblPrEx>
          <w:tblBorders>
            <w:top w:val="none" w:sz="0" w:space="0" w:color="auto"/>
            <w:bottom w:val="none" w:sz="0" w:space="0" w:color="auto"/>
          </w:tblBorders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3" w:type="dxa"/>
          </w:tcPr>
          <w:p w:rsidR="00002AB9" w:rsidRDefault="00002AB9" w:rsidP="006E47AC">
            <w:pPr>
              <w:contextualSpacing w:val="0"/>
              <w:jc w:val="center"/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</w:pPr>
          </w:p>
          <w:p w:rsidR="00541AC5" w:rsidRPr="006E47AC" w:rsidRDefault="008343D1" w:rsidP="006E47AC">
            <w:pPr>
              <w:contextualSpacing w:val="0"/>
              <w:jc w:val="center"/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  <w:t>Marzo d</w:t>
            </w:r>
            <w:r w:rsidR="00541AC5" w:rsidRPr="006E47AC"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  <w:t xml:space="preserve">e 2017 a  </w:t>
            </w:r>
            <w:r w:rsidR="006E47AC" w:rsidRPr="006E47AC"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  <w:t>12 de Octubre de 2017</w:t>
            </w:r>
          </w:p>
        </w:tc>
        <w:tc>
          <w:tcPr>
            <w:tcW w:w="5851" w:type="dxa"/>
          </w:tcPr>
          <w:p w:rsidR="00541AC5" w:rsidRDefault="00541AC5" w:rsidP="00CE0E45">
            <w:pPr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Quadsys Telecomunicaciones.</w:t>
            </w:r>
          </w:p>
          <w:p w:rsidR="00541AC5" w:rsidRDefault="00541AC5" w:rsidP="00CE0E45">
            <w:pPr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4441307119</w:t>
            </w:r>
          </w:p>
          <w:p w:rsidR="00541AC5" w:rsidRDefault="00541AC5" w:rsidP="00403CA7">
            <w:pPr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Auxiliar administrativo.</w:t>
            </w:r>
          </w:p>
        </w:tc>
      </w:tr>
      <w:tr w:rsidR="00C25283" w:rsidTr="00541AC5">
        <w:tblPrEx>
          <w:tblBorders>
            <w:top w:val="none" w:sz="0" w:space="0" w:color="auto"/>
            <w:bottom w:val="none" w:sz="0" w:space="0" w:color="auto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3" w:type="dxa"/>
          </w:tcPr>
          <w:p w:rsidR="00C25283" w:rsidRDefault="00C25283" w:rsidP="007F6CE9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C25283" w:rsidRDefault="00C25283" w:rsidP="007F6CE9">
            <w:pPr>
              <w:contextualSpacing w:val="0"/>
              <w:jc w:val="center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C25283" w:rsidRDefault="00C25283" w:rsidP="007F6CE9">
            <w:pPr>
              <w:contextualSpacing w:val="0"/>
              <w:jc w:val="center"/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</w:pPr>
          </w:p>
          <w:p w:rsidR="00C25283" w:rsidRPr="006E47AC" w:rsidRDefault="00C25283" w:rsidP="00C25283">
            <w:pPr>
              <w:contextualSpacing w:val="0"/>
              <w:jc w:val="center"/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  <w:t>13 de Octubre de 2017</w:t>
            </w:r>
            <w:r w:rsidRPr="006E47AC"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  <w:t xml:space="preserve"> a </w:t>
            </w:r>
            <w:r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  <w:t>09 de Julio de 2018</w:t>
            </w:r>
          </w:p>
        </w:tc>
        <w:tc>
          <w:tcPr>
            <w:tcW w:w="5851" w:type="dxa"/>
          </w:tcPr>
          <w:p w:rsidR="00C25283" w:rsidRDefault="00C25283" w:rsidP="007F6CE9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C25283" w:rsidRDefault="00C25283" w:rsidP="007F6CE9">
            <w:pPr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Manufacturas Lenin</w:t>
            </w:r>
          </w:p>
          <w:p w:rsidR="00C25283" w:rsidRDefault="00C25283" w:rsidP="007F6CE9">
            <w:pPr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Av. Industrias 3655-A, Zona Industrial, San Luis Potosí.</w:t>
            </w:r>
          </w:p>
          <w:p w:rsidR="00C25283" w:rsidRDefault="00C25283" w:rsidP="007F6CE9">
            <w:pPr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129.29.79</w:t>
            </w:r>
          </w:p>
          <w:p w:rsidR="00C25283" w:rsidRDefault="00C25283" w:rsidP="007F6CE9">
            <w:pPr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Recepción / Atención a clientes.</w:t>
            </w:r>
          </w:p>
          <w:p w:rsidR="00C25283" w:rsidRDefault="00C25283" w:rsidP="007F6CE9">
            <w:pPr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</w:tc>
      </w:tr>
      <w:tr w:rsidR="00C25283" w:rsidTr="00541AC5">
        <w:tblPrEx>
          <w:tblBorders>
            <w:top w:val="none" w:sz="0" w:space="0" w:color="auto"/>
            <w:bottom w:val="none" w:sz="0" w:space="0" w:color="auto"/>
          </w:tblBorders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3" w:type="dxa"/>
          </w:tcPr>
          <w:p w:rsidR="00C25283" w:rsidRDefault="00C25283" w:rsidP="00C25283">
            <w:pPr>
              <w:contextualSpacing w:val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C25283" w:rsidRDefault="00C25283" w:rsidP="006E47AC">
            <w:pPr>
              <w:contextualSpacing w:val="0"/>
              <w:jc w:val="center"/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</w:pPr>
          </w:p>
          <w:p w:rsidR="00C25283" w:rsidRPr="006E47AC" w:rsidRDefault="00C25283" w:rsidP="006E47AC">
            <w:pPr>
              <w:contextualSpacing w:val="0"/>
              <w:jc w:val="center"/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 w:val="0"/>
                <w:color w:val="000000"/>
                <w:sz w:val="24"/>
                <w:szCs w:val="24"/>
              </w:rPr>
              <w:t>10 de Julio de 2018 al 25 de Septiembre 2018</w:t>
            </w:r>
          </w:p>
        </w:tc>
        <w:tc>
          <w:tcPr>
            <w:tcW w:w="5851" w:type="dxa"/>
          </w:tcPr>
          <w:p w:rsidR="00C25283" w:rsidRDefault="00C25283" w:rsidP="00002AB9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  <w:p w:rsidR="00C25283" w:rsidRDefault="00C25283" w:rsidP="00002AB9">
            <w:pPr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Envases </w:t>
            </w:r>
            <w:r w:rsidR="00D27DDE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plásticos</w:t>
            </w: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 del centro</w:t>
            </w:r>
          </w:p>
          <w:p w:rsidR="00C25283" w:rsidRDefault="00C25283" w:rsidP="00C25283">
            <w:pPr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Av. Eje 104, #105, Zona industrial S.L.P.</w:t>
            </w:r>
          </w:p>
          <w:p w:rsidR="00C25283" w:rsidRDefault="00C25283" w:rsidP="00002AB9">
            <w:pPr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 xml:space="preserve">Auxiliar de </w:t>
            </w:r>
            <w:r w:rsidR="00D27DDE"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Comercialización</w:t>
            </w:r>
          </w:p>
          <w:p w:rsidR="00C25283" w:rsidRDefault="00C25283" w:rsidP="006E47AC">
            <w:pPr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</w:p>
        </w:tc>
      </w:tr>
      <w:tr w:rsidR="004A4FED" w:rsidRPr="004A4FED" w:rsidTr="0084396A">
        <w:tblPrEx>
          <w:tblBorders>
            <w:top w:val="none" w:sz="0" w:space="0" w:color="auto"/>
            <w:bottom w:val="none" w:sz="0" w:space="0" w:color="auto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3" w:type="dxa"/>
            <w:vAlign w:val="center"/>
          </w:tcPr>
          <w:p w:rsidR="008343D1" w:rsidRPr="004A4FED" w:rsidRDefault="008343D1" w:rsidP="0084396A">
            <w:pPr>
              <w:jc w:val="center"/>
              <w:rPr>
                <w:rFonts w:ascii="Overlock" w:eastAsia="Overlock" w:hAnsi="Overlock" w:cs="Overlock"/>
                <w:b w:val="0"/>
                <w:bCs/>
                <w:color w:val="000000" w:themeColor="text1"/>
                <w:sz w:val="24"/>
                <w:szCs w:val="24"/>
              </w:rPr>
            </w:pPr>
            <w:r w:rsidRPr="004A4FED">
              <w:rPr>
                <w:rFonts w:ascii="Overlock" w:eastAsia="Overlock" w:hAnsi="Overlock" w:cs="Overlock"/>
                <w:b w:val="0"/>
                <w:bCs/>
                <w:color w:val="000000" w:themeColor="text1"/>
                <w:sz w:val="24"/>
                <w:szCs w:val="24"/>
              </w:rPr>
              <w:t>13 de Octubre de 2018 a la actualidad.</w:t>
            </w:r>
          </w:p>
        </w:tc>
        <w:tc>
          <w:tcPr>
            <w:tcW w:w="5851" w:type="dxa"/>
            <w:vAlign w:val="center"/>
          </w:tcPr>
          <w:p w:rsidR="008343D1" w:rsidRPr="004A4FED" w:rsidRDefault="0084396A" w:rsidP="008439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 w:themeColor="text1"/>
                <w:sz w:val="24"/>
                <w:szCs w:val="24"/>
              </w:rPr>
            </w:pPr>
            <w:r w:rsidRPr="004A4FED">
              <w:rPr>
                <w:rFonts w:ascii="Overlock" w:eastAsia="Overlock" w:hAnsi="Overlock" w:cs="Overlock"/>
                <w:color w:val="000000" w:themeColor="text1"/>
                <w:sz w:val="24"/>
                <w:szCs w:val="24"/>
              </w:rPr>
              <w:t>Banco Azteca</w:t>
            </w:r>
          </w:p>
          <w:p w:rsidR="0084396A" w:rsidRPr="004A4FED" w:rsidRDefault="0084396A" w:rsidP="008439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verlock" w:eastAsia="Overlock" w:hAnsi="Overlock" w:cs="Overlock"/>
                <w:color w:val="000000" w:themeColor="text1"/>
                <w:sz w:val="24"/>
                <w:szCs w:val="24"/>
              </w:rPr>
            </w:pPr>
            <w:r w:rsidRPr="004A4FED">
              <w:rPr>
                <w:rFonts w:ascii="Overlock" w:eastAsia="Overlock" w:hAnsi="Overlock" w:cs="Overlock"/>
                <w:color w:val="000000" w:themeColor="text1"/>
                <w:sz w:val="24"/>
                <w:szCs w:val="24"/>
              </w:rPr>
              <w:t>Álvaro Obregón 430, Zona centro.</w:t>
            </w:r>
          </w:p>
        </w:tc>
      </w:tr>
    </w:tbl>
    <w:p w:rsidR="003D7AA2" w:rsidRDefault="003D7AA2">
      <w:pPr>
        <w:tabs>
          <w:tab w:val="left" w:pos="7560"/>
        </w:tabs>
        <w:rPr>
          <w:sz w:val="24"/>
          <w:szCs w:val="24"/>
        </w:rPr>
      </w:pPr>
    </w:p>
    <w:tbl>
      <w:tblPr>
        <w:tblStyle w:val="a3"/>
        <w:tblW w:w="9054" w:type="dxa"/>
        <w:tblInd w:w="-115" w:type="dxa"/>
        <w:tblBorders>
          <w:top w:val="single" w:sz="8" w:space="0" w:color="8064A2"/>
          <w:bottom w:val="single" w:sz="8" w:space="0" w:color="8064A2"/>
        </w:tblBorders>
        <w:tblLayout w:type="fixed"/>
        <w:tblLook w:val="0420" w:firstRow="1" w:lastRow="0" w:firstColumn="0" w:lastColumn="0" w:noHBand="0" w:noVBand="1"/>
      </w:tblPr>
      <w:tblGrid>
        <w:gridCol w:w="9054"/>
      </w:tblGrid>
      <w:tr w:rsidR="003D7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54" w:type="dxa"/>
          </w:tcPr>
          <w:p w:rsidR="003D7AA2" w:rsidRDefault="00541AC5">
            <w:pPr>
              <w:contextualSpacing w:val="0"/>
              <w:jc w:val="both"/>
              <w:rPr>
                <w:rFonts w:ascii="Overlock" w:eastAsia="Overlock" w:hAnsi="Overlock" w:cs="Overlock"/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Objetivos</w:t>
            </w:r>
          </w:p>
        </w:tc>
      </w:tr>
      <w:tr w:rsidR="003D7A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54" w:type="dxa"/>
          </w:tcPr>
          <w:p w:rsidR="003D7AA2" w:rsidRDefault="00541AC5">
            <w:pPr>
              <w:numPr>
                <w:ilvl w:val="0"/>
                <w:numId w:val="4"/>
              </w:numPr>
              <w:spacing w:line="276" w:lineRule="auto"/>
              <w:ind w:left="426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Establecerme en una empresa que me otorgue estabilidad laboral, aplicar mis conocimientos en las distintas áreas de la empresa.</w:t>
            </w:r>
          </w:p>
          <w:p w:rsidR="003D7AA2" w:rsidRDefault="00541AC5">
            <w:pPr>
              <w:numPr>
                <w:ilvl w:val="0"/>
                <w:numId w:val="4"/>
              </w:numPr>
              <w:spacing w:line="276" w:lineRule="auto"/>
              <w:ind w:left="426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Formar parte de un equipo de trabajo y crecer profesionalmente y como persona a través de la experiencia.</w:t>
            </w:r>
          </w:p>
          <w:p w:rsidR="003D7AA2" w:rsidRPr="00541AC5" w:rsidRDefault="00541AC5">
            <w:pPr>
              <w:numPr>
                <w:ilvl w:val="0"/>
                <w:numId w:val="4"/>
              </w:numPr>
              <w:spacing w:after="200" w:line="276" w:lineRule="auto"/>
              <w:ind w:left="426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Trabajar de forma eficiente y eficazmente, logrando cumplir objetivos y superando las expectativas.</w:t>
            </w:r>
          </w:p>
          <w:p w:rsidR="00541AC5" w:rsidRDefault="00541AC5">
            <w:pPr>
              <w:numPr>
                <w:ilvl w:val="0"/>
                <w:numId w:val="4"/>
              </w:numPr>
              <w:spacing w:after="200" w:line="276" w:lineRule="auto"/>
              <w:ind w:left="426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color w:val="000000"/>
                <w:sz w:val="24"/>
                <w:szCs w:val="24"/>
              </w:rPr>
              <w:t>Dar el 101% para tener y mantener clientes contentos.</w:t>
            </w:r>
          </w:p>
        </w:tc>
      </w:tr>
    </w:tbl>
    <w:p w:rsidR="003D7AA2" w:rsidRDefault="003D7AA2">
      <w:pPr>
        <w:tabs>
          <w:tab w:val="left" w:pos="6375"/>
        </w:tabs>
      </w:pPr>
    </w:p>
    <w:sectPr w:rsidR="003D7AA2" w:rsidSect="009B54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993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6CB" w:rsidRDefault="008F76CB" w:rsidP="005F40ED">
      <w:pPr>
        <w:spacing w:after="0" w:line="240" w:lineRule="auto"/>
      </w:pPr>
      <w:r>
        <w:separator/>
      </w:r>
    </w:p>
  </w:endnote>
  <w:endnote w:type="continuationSeparator" w:id="0">
    <w:p w:rsidR="008F76CB" w:rsidRDefault="008F76CB" w:rsidP="005F4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verlock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ED" w:rsidRDefault="005F40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ED" w:rsidRDefault="005F40E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ED" w:rsidRDefault="005F40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6CB" w:rsidRDefault="008F76CB" w:rsidP="005F40ED">
      <w:pPr>
        <w:spacing w:after="0" w:line="240" w:lineRule="auto"/>
      </w:pPr>
      <w:r>
        <w:separator/>
      </w:r>
    </w:p>
  </w:footnote>
  <w:footnote w:type="continuationSeparator" w:id="0">
    <w:p w:rsidR="008F76CB" w:rsidRDefault="008F76CB" w:rsidP="005F4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ED" w:rsidRDefault="005F40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ED" w:rsidRDefault="005F40E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ED" w:rsidRDefault="005F40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2F89"/>
    <w:multiLevelType w:val="multilevel"/>
    <w:tmpl w:val="AC82A588"/>
    <w:lvl w:ilvl="0">
      <w:start w:val="2008"/>
      <w:numFmt w:val="bullet"/>
      <w:lvlText w:val="●"/>
      <w:lvlJc w:val="left"/>
      <w:pPr>
        <w:ind w:left="1068" w:firstLine="7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8" w:firstLine="14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8" w:firstLine="21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8" w:firstLine="28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8" w:firstLine="35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8" w:firstLine="43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8" w:firstLine="50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8" w:firstLine="57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8" w:firstLine="6468"/>
      </w:pPr>
      <w:rPr>
        <w:rFonts w:ascii="Arial" w:eastAsia="Arial" w:hAnsi="Arial" w:cs="Arial"/>
      </w:rPr>
    </w:lvl>
  </w:abstractNum>
  <w:abstractNum w:abstractNumId="1" w15:restartNumberingAfterBreak="0">
    <w:nsid w:val="078C2C1E"/>
    <w:multiLevelType w:val="hybridMultilevel"/>
    <w:tmpl w:val="512EA6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0643B"/>
    <w:multiLevelType w:val="hybridMultilevel"/>
    <w:tmpl w:val="0B1A41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328E7"/>
    <w:multiLevelType w:val="multilevel"/>
    <w:tmpl w:val="E0C4799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441359BA"/>
    <w:multiLevelType w:val="multilevel"/>
    <w:tmpl w:val="042AFBE4"/>
    <w:lvl w:ilvl="0">
      <w:start w:val="1"/>
      <w:numFmt w:val="bullet"/>
      <w:lvlText w:val="℘"/>
      <w:lvlJc w:val="left"/>
      <w:pPr>
        <w:ind w:left="1068" w:firstLine="7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8" w:firstLine="14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8" w:firstLine="21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8" w:firstLine="28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8" w:firstLine="35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8" w:firstLine="43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8" w:firstLine="50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8" w:firstLine="57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8" w:firstLine="6468"/>
      </w:pPr>
      <w:rPr>
        <w:rFonts w:ascii="Arial" w:eastAsia="Arial" w:hAnsi="Arial" w:cs="Arial"/>
      </w:rPr>
    </w:lvl>
  </w:abstractNum>
  <w:abstractNum w:abstractNumId="5" w15:restartNumberingAfterBreak="0">
    <w:nsid w:val="4C464D29"/>
    <w:multiLevelType w:val="multilevel"/>
    <w:tmpl w:val="B2EEF8BE"/>
    <w:lvl w:ilvl="0">
      <w:start w:val="2015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6AFF028C"/>
    <w:multiLevelType w:val="multilevel"/>
    <w:tmpl w:val="D68EBF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79AE5DC6"/>
    <w:multiLevelType w:val="hybridMultilevel"/>
    <w:tmpl w:val="8764920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"/>
  <w:displayBackgroundShape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A2"/>
    <w:rsid w:val="00002AB9"/>
    <w:rsid w:val="000A5B68"/>
    <w:rsid w:val="000D5551"/>
    <w:rsid w:val="00177636"/>
    <w:rsid w:val="002E0C47"/>
    <w:rsid w:val="00301368"/>
    <w:rsid w:val="003D7AA2"/>
    <w:rsid w:val="00403CA7"/>
    <w:rsid w:val="004A4FED"/>
    <w:rsid w:val="00541AC5"/>
    <w:rsid w:val="005678B8"/>
    <w:rsid w:val="005D5F47"/>
    <w:rsid w:val="005F40ED"/>
    <w:rsid w:val="0065677F"/>
    <w:rsid w:val="00675D76"/>
    <w:rsid w:val="006E47AC"/>
    <w:rsid w:val="008343D1"/>
    <w:rsid w:val="0084396A"/>
    <w:rsid w:val="00851E13"/>
    <w:rsid w:val="008F76CB"/>
    <w:rsid w:val="009A23E2"/>
    <w:rsid w:val="009B545D"/>
    <w:rsid w:val="00AF0B3E"/>
    <w:rsid w:val="00BE3E3F"/>
    <w:rsid w:val="00C25283"/>
    <w:rsid w:val="00C41212"/>
    <w:rsid w:val="00D27DDE"/>
    <w:rsid w:val="00E548BA"/>
    <w:rsid w:val="00E85DD3"/>
    <w:rsid w:val="00ED77AB"/>
    <w:rsid w:val="00F00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A9DAE3F-117D-BB48-8BEC-308EDD96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rlito" w:eastAsia="Carlito" w:hAnsi="Carlito" w:cs="Carlito"/>
        <w:color w:val="000000"/>
        <w:sz w:val="22"/>
        <w:szCs w:val="22"/>
        <w:lang w:val="es-MX" w:eastAsia="es-MX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301368"/>
  </w:style>
  <w:style w:type="paragraph" w:styleId="Ttulo1">
    <w:name w:val="heading 1"/>
    <w:basedOn w:val="Normal"/>
    <w:next w:val="Normal"/>
    <w:rsid w:val="0030136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30136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30136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0136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rsid w:val="00301368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rsid w:val="00301368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013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0136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30136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01368"/>
    <w:pPr>
      <w:spacing w:after="0" w:line="240" w:lineRule="auto"/>
      <w:contextualSpacing/>
    </w:pPr>
    <w:rPr>
      <w:color w:val="5F497A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301368"/>
    <w:pPr>
      <w:spacing w:after="0" w:line="240" w:lineRule="auto"/>
      <w:contextualSpacing/>
    </w:pPr>
    <w:rPr>
      <w:color w:val="5F497A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rsid w:val="00301368"/>
    <w:pPr>
      <w:spacing w:after="0" w:line="240" w:lineRule="auto"/>
      <w:contextualSpacing/>
    </w:pPr>
    <w:rPr>
      <w:color w:val="5F497A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"/>
    <w:rsid w:val="00301368"/>
    <w:pPr>
      <w:spacing w:after="0" w:line="240" w:lineRule="auto"/>
      <w:contextualSpacing/>
    </w:pPr>
    <w:rPr>
      <w:color w:val="5F497A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rsid w:val="00301368"/>
    <w:pPr>
      <w:spacing w:after="0" w:line="240" w:lineRule="auto"/>
      <w:contextualSpacing/>
    </w:pPr>
    <w:rPr>
      <w:color w:val="5F497A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Prrafodelista">
    <w:name w:val="List Paragraph"/>
    <w:basedOn w:val="Normal"/>
    <w:uiPriority w:val="34"/>
    <w:qFormat/>
    <w:rsid w:val="00541AC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E47A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F40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40ED"/>
  </w:style>
  <w:style w:type="paragraph" w:styleId="Piedepgina">
    <w:name w:val="footer"/>
    <w:basedOn w:val="Normal"/>
    <w:link w:val="PiedepginaCar"/>
    <w:uiPriority w:val="99"/>
    <w:unhideWhenUsed/>
    <w:rsid w:val="005F40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4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abyesquivel@gmail.com" TargetMode="External" /><Relationship Id="rId13" Type="http://schemas.openxmlformats.org/officeDocument/2006/relationships/footer" Target="footer1.xml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header" Target="header2.xml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footer" Target="footer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1.xml" /><Relationship Id="rId5" Type="http://schemas.openxmlformats.org/officeDocument/2006/relationships/footnotes" Target="footnotes.xml" /><Relationship Id="rId15" Type="http://schemas.openxmlformats.org/officeDocument/2006/relationships/header" Target="header3.xml" /><Relationship Id="rId10" Type="http://schemas.openxmlformats.org/officeDocument/2006/relationships/hyperlink" Target="mailto:gaabyesquivel@gmail.com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mailto:gaabyesquivel@gmail.com" TargetMode="External" /><Relationship Id="rId14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866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Usuario invitado</cp:lastModifiedBy>
  <cp:revision>2</cp:revision>
  <dcterms:created xsi:type="dcterms:W3CDTF">2019-10-14T01:45:00Z</dcterms:created>
  <dcterms:modified xsi:type="dcterms:W3CDTF">2019-10-14T01:45:00Z</dcterms:modified>
</cp:coreProperties>
</file>